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76E3" w14:textId="2693D988" w:rsidR="00E93F46" w:rsidRDefault="00E93F46"/>
    <w:p w14:paraId="07089E45" w14:textId="77777777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ourier New" w:hAnsiTheme="minorHAnsi" w:cstheme="minorHAnsi"/>
          <w:b/>
          <w:color w:val="000000"/>
          <w:sz w:val="32"/>
          <w:szCs w:val="32"/>
          <w:u w:val="single"/>
          <w:lang w:val="en-US"/>
        </w:rPr>
      </w:pPr>
      <w:r w:rsidRPr="000A4F26">
        <w:rPr>
          <w:rFonts w:asciiTheme="minorHAnsi" w:eastAsia="Courier New" w:hAnsiTheme="minorHAnsi" w:cstheme="minorHAnsi"/>
          <w:b/>
          <w:iCs/>
          <w:color w:val="000000"/>
          <w:sz w:val="32"/>
          <w:szCs w:val="32"/>
          <w:u w:val="single"/>
          <w:lang w:val="en-US"/>
        </w:rPr>
        <w:t>REGISTRATION FORM</w:t>
      </w:r>
    </w:p>
    <w:p w14:paraId="70AC78EE" w14:textId="1E4989A4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ourier New" w:hAnsiTheme="minorHAnsi" w:cstheme="minorHAnsi"/>
          <w:b/>
          <w:bCs/>
          <w:sz w:val="28"/>
          <w:szCs w:val="28"/>
          <w:lang w:val="en-US"/>
        </w:rPr>
      </w:pPr>
      <w:r w:rsidRPr="000A4F26">
        <w:rPr>
          <w:rFonts w:asciiTheme="minorHAnsi" w:eastAsia="Courier New" w:hAnsiTheme="minorHAnsi" w:cstheme="minorHAnsi"/>
          <w:b/>
          <w:bCs/>
          <w:sz w:val="28"/>
          <w:szCs w:val="28"/>
          <w:lang w:val="en-US"/>
        </w:rPr>
        <w:t>14</w:t>
      </w:r>
      <w:r w:rsidRPr="000A4F26">
        <w:rPr>
          <w:rFonts w:asciiTheme="minorHAnsi" w:eastAsia="Courier New" w:hAnsiTheme="minorHAnsi" w:cstheme="minorHAnsi"/>
          <w:b/>
          <w:bCs/>
          <w:sz w:val="28"/>
          <w:szCs w:val="28"/>
          <w:vertAlign w:val="superscript"/>
          <w:lang w:val="en-US"/>
        </w:rPr>
        <w:t>th</w:t>
      </w:r>
      <w:r w:rsidRPr="000A4F26">
        <w:rPr>
          <w:rFonts w:asciiTheme="minorHAnsi" w:eastAsia="Courier New" w:hAnsiTheme="minorHAnsi" w:cstheme="minorHAnsi"/>
          <w:b/>
          <w:bCs/>
          <w:sz w:val="28"/>
          <w:szCs w:val="28"/>
          <w:lang w:val="en-US"/>
        </w:rPr>
        <w:t xml:space="preserve"> VIRTUAL International Conference on Global, Security, Safety and Sustainability</w:t>
      </w:r>
    </w:p>
    <w:p w14:paraId="23A847AF" w14:textId="39493BB0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A4F26">
        <w:rPr>
          <w:rFonts w:asciiTheme="minorHAnsi" w:eastAsia="Courier New" w:hAnsiTheme="minorHAnsi" w:cstheme="minorHAnsi"/>
          <w:b/>
          <w:bCs/>
          <w:sz w:val="28"/>
          <w:szCs w:val="28"/>
          <w:lang w:val="en-US"/>
        </w:rPr>
        <w:t>14</w:t>
      </w:r>
      <w:r w:rsidRPr="000A4F26">
        <w:rPr>
          <w:rFonts w:asciiTheme="minorHAnsi" w:eastAsia="Courier New" w:hAnsiTheme="minorHAnsi" w:cstheme="minorHAnsi"/>
          <w:b/>
          <w:bCs/>
          <w:sz w:val="28"/>
          <w:szCs w:val="28"/>
          <w:vertAlign w:val="superscript"/>
          <w:lang w:val="en-US"/>
        </w:rPr>
        <w:t>th</w:t>
      </w:r>
      <w:r w:rsidRPr="000A4F26">
        <w:rPr>
          <w:rFonts w:asciiTheme="minorHAnsi" w:eastAsia="Courier New" w:hAnsiTheme="minorHAnsi" w:cstheme="minorHAnsi"/>
          <w:b/>
          <w:bCs/>
          <w:sz w:val="28"/>
          <w:szCs w:val="28"/>
          <w:lang w:val="en-US"/>
        </w:rPr>
        <w:t xml:space="preserve"> ICGS3 -2022, 7, 8 September 2022</w:t>
      </w:r>
    </w:p>
    <w:p w14:paraId="09D2DCEB" w14:textId="3F68FFEA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ourier New" w:hAnsiTheme="minorHAnsi" w:cstheme="minorHAnsi"/>
          <w:b/>
          <w:color w:val="000000"/>
          <w:sz w:val="28"/>
          <w:szCs w:val="28"/>
          <w:lang w:val="en-US"/>
        </w:rPr>
      </w:pPr>
      <w:r w:rsidRPr="000A4F26">
        <w:rPr>
          <w:rFonts w:asciiTheme="minorHAnsi" w:eastAsia="Courier New" w:hAnsiTheme="minorHAnsi" w:cstheme="minorHAnsi"/>
          <w:b/>
          <w:color w:val="000000"/>
          <w:sz w:val="28"/>
          <w:szCs w:val="28"/>
          <w:lang w:val="en-US"/>
        </w:rPr>
        <w:t>London, England</w:t>
      </w:r>
    </w:p>
    <w:p w14:paraId="3A2E9544" w14:textId="77777777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lang w:val="en-US"/>
        </w:rPr>
      </w:pPr>
    </w:p>
    <w:p w14:paraId="7971DCC3" w14:textId="2F04AC36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ourier New" w:hAnsiTheme="minorHAnsi" w:cstheme="minorHAnsi"/>
          <w:b/>
          <w:color w:val="000000"/>
          <w:sz w:val="20"/>
          <w:szCs w:val="20"/>
          <w:lang w:val="en-US"/>
        </w:rPr>
      </w:pPr>
      <w:r w:rsidRPr="000A4F26">
        <w:rPr>
          <w:rFonts w:asciiTheme="minorHAnsi" w:hAnsiTheme="minorHAnsi" w:cstheme="minorHAnsi"/>
          <w:b/>
        </w:rPr>
        <w:t xml:space="preserve">All authors must register by </w:t>
      </w:r>
      <w:r w:rsidR="005C0824">
        <w:rPr>
          <w:rFonts w:asciiTheme="minorHAnsi" w:hAnsiTheme="minorHAnsi" w:cstheme="minorHAnsi"/>
          <w:b/>
        </w:rPr>
        <w:t>1</w:t>
      </w:r>
      <w:r w:rsidRPr="000A4F26">
        <w:rPr>
          <w:rFonts w:asciiTheme="minorHAnsi" w:hAnsiTheme="minorHAnsi" w:cstheme="minorHAnsi"/>
          <w:b/>
        </w:rPr>
        <w:t>0th August 2022, for papers to be included in the Conference</w:t>
      </w:r>
    </w:p>
    <w:p w14:paraId="202F2A4A" w14:textId="77777777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Courier New" w:hAnsiTheme="minorHAnsi" w:cstheme="minorHAnsi"/>
          <w:b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257"/>
        <w:gridCol w:w="2593"/>
        <w:gridCol w:w="3888"/>
      </w:tblGrid>
      <w:tr w:rsidR="000A4F26" w:rsidRPr="000A4F26" w14:paraId="13467703" w14:textId="77777777" w:rsidTr="00E25CED">
        <w:tc>
          <w:tcPr>
            <w:tcW w:w="1368" w:type="dxa"/>
            <w:shd w:val="clear" w:color="auto" w:fill="auto"/>
          </w:tcPr>
          <w:p w14:paraId="4C761FB1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ourier New" w:hAnsiTheme="minorHAnsi" w:cstheme="minorHAnsi"/>
                <w:b/>
                <w:color w:val="000000"/>
                <w:lang w:val="en-US"/>
              </w:rPr>
            </w:pPr>
            <w:r w:rsidRPr="000A4F26">
              <w:rPr>
                <w:rFonts w:asciiTheme="minorHAnsi" w:eastAsia="Courier New" w:hAnsiTheme="minorHAnsi" w:cstheme="minorHAnsi"/>
                <w:b/>
                <w:color w:val="000000"/>
                <w:lang w:val="en-US"/>
              </w:rPr>
              <w:t>Date</w:t>
            </w:r>
          </w:p>
        </w:tc>
        <w:tc>
          <w:tcPr>
            <w:tcW w:w="1350" w:type="dxa"/>
            <w:shd w:val="clear" w:color="auto" w:fill="auto"/>
          </w:tcPr>
          <w:p w14:paraId="6AAA95BA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ourier New" w:hAnsiTheme="minorHAnsi" w:cstheme="minorHAnsi"/>
                <w:b/>
                <w:color w:val="000000"/>
                <w:lang w:val="en-US"/>
              </w:rPr>
            </w:pPr>
            <w:r w:rsidRPr="000A4F26">
              <w:rPr>
                <w:rFonts w:asciiTheme="minorHAnsi" w:eastAsia="Courier New" w:hAnsiTheme="minorHAnsi" w:cstheme="minorHAnsi"/>
                <w:b/>
                <w:color w:val="000000"/>
                <w:lang w:val="en-US"/>
              </w:rPr>
              <w:t>Title</w:t>
            </w:r>
          </w:p>
        </w:tc>
        <w:tc>
          <w:tcPr>
            <w:tcW w:w="2869" w:type="dxa"/>
            <w:shd w:val="clear" w:color="auto" w:fill="auto"/>
          </w:tcPr>
          <w:p w14:paraId="2D3EE4E7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ourier New" w:hAnsiTheme="minorHAnsi" w:cstheme="minorHAnsi"/>
                <w:b/>
                <w:color w:val="000000"/>
                <w:lang w:val="en-US"/>
              </w:rPr>
            </w:pPr>
            <w:r w:rsidRPr="000A4F26">
              <w:rPr>
                <w:rFonts w:asciiTheme="minorHAnsi" w:eastAsia="Courier New" w:hAnsiTheme="minorHAnsi" w:cstheme="minorHAnsi"/>
                <w:b/>
                <w:color w:val="000000"/>
                <w:lang w:val="en-US"/>
              </w:rPr>
              <w:t>Full Name</w:t>
            </w:r>
          </w:p>
        </w:tc>
        <w:tc>
          <w:tcPr>
            <w:tcW w:w="4302" w:type="dxa"/>
            <w:shd w:val="clear" w:color="auto" w:fill="auto"/>
          </w:tcPr>
          <w:p w14:paraId="60E02DB6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eastAsia="Courier New" w:hAnsiTheme="minorHAnsi" w:cstheme="minorHAnsi"/>
                <w:b/>
                <w:color w:val="000000"/>
                <w:lang w:val="en-US"/>
              </w:rPr>
            </w:pPr>
            <w:r w:rsidRPr="000A4F26">
              <w:rPr>
                <w:rFonts w:asciiTheme="minorHAnsi" w:eastAsia="Courier New" w:hAnsiTheme="minorHAnsi" w:cstheme="minorHAnsi"/>
                <w:b/>
                <w:color w:val="000000"/>
                <w:lang w:val="en-US"/>
              </w:rPr>
              <w:t>Affiliation</w:t>
            </w:r>
          </w:p>
        </w:tc>
      </w:tr>
      <w:tr w:rsidR="000A4F26" w:rsidRPr="000A4F26" w14:paraId="63296427" w14:textId="77777777" w:rsidTr="00E25CED">
        <w:tc>
          <w:tcPr>
            <w:tcW w:w="1368" w:type="dxa"/>
            <w:shd w:val="clear" w:color="auto" w:fill="auto"/>
          </w:tcPr>
          <w:p w14:paraId="1150640B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ourier New" w:hAnsiTheme="minorHAnsi" w:cstheme="minorHAnsi"/>
                <w:color w:val="000000"/>
                <w:lang w:val="en-US"/>
              </w:rPr>
            </w:pPr>
          </w:p>
          <w:p w14:paraId="541AA514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ourier New" w:hAnsiTheme="minorHAnsi" w:cstheme="minorHAnsi"/>
                <w:color w:val="00000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1D3BDB1E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ourier New" w:hAnsiTheme="minorHAnsi" w:cstheme="minorHAnsi"/>
                <w:color w:val="000000"/>
                <w:lang w:val="en-US"/>
              </w:rPr>
            </w:pPr>
          </w:p>
        </w:tc>
        <w:tc>
          <w:tcPr>
            <w:tcW w:w="2869" w:type="dxa"/>
            <w:shd w:val="clear" w:color="auto" w:fill="auto"/>
          </w:tcPr>
          <w:p w14:paraId="1C51C220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ourier New" w:hAnsiTheme="minorHAnsi" w:cstheme="minorHAnsi"/>
                <w:color w:val="000000"/>
                <w:lang w:val="en-US"/>
              </w:rPr>
            </w:pPr>
          </w:p>
        </w:tc>
        <w:tc>
          <w:tcPr>
            <w:tcW w:w="4302" w:type="dxa"/>
            <w:shd w:val="clear" w:color="auto" w:fill="auto"/>
          </w:tcPr>
          <w:p w14:paraId="07911042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ourier New" w:hAnsiTheme="minorHAnsi" w:cstheme="minorHAnsi"/>
                <w:color w:val="000000"/>
                <w:lang w:val="en-US"/>
              </w:rPr>
            </w:pPr>
          </w:p>
        </w:tc>
      </w:tr>
    </w:tbl>
    <w:p w14:paraId="45F42481" w14:textId="77777777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ourier New" w:hAnsiTheme="minorHAnsi" w:cstheme="minorHAnsi"/>
          <w:b/>
          <w:color w:val="000000"/>
          <w:lang w:val="en-US"/>
        </w:rPr>
      </w:pPr>
      <w:r w:rsidRPr="000A4F26">
        <w:rPr>
          <w:rFonts w:asciiTheme="minorHAnsi" w:eastAsia="Courier New" w:hAnsiTheme="minorHAnsi" w:cstheme="minorHAnsi"/>
          <w:b/>
          <w:color w:val="000000"/>
          <w:lang w:val="en-US"/>
        </w:rPr>
        <w:t>Address:</w:t>
      </w:r>
    </w:p>
    <w:p w14:paraId="422937C3" w14:textId="77777777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ourier New" w:hAnsiTheme="minorHAnsi" w:cstheme="minorHAnsi"/>
          <w:b/>
          <w:color w:val="000000"/>
          <w:lang w:val="en-US"/>
        </w:rPr>
      </w:pPr>
    </w:p>
    <w:p w14:paraId="424D17F2" w14:textId="6901F309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ourier New" w:hAnsiTheme="minorHAnsi" w:cstheme="minorHAnsi"/>
          <w:b/>
          <w:color w:val="000000"/>
          <w:lang w:val="en-US"/>
        </w:rPr>
      </w:pPr>
      <w:r w:rsidRPr="000A4F26">
        <w:rPr>
          <w:rFonts w:asciiTheme="minorHAnsi" w:eastAsia="Courier New" w:hAnsiTheme="minorHAnsi" w:cstheme="minorHAnsi"/>
          <w:b/>
          <w:color w:val="000000"/>
          <w:lang w:val="en-US"/>
        </w:rPr>
        <w:t>Phone:</w:t>
      </w:r>
      <w:r w:rsidRPr="000A4F26">
        <w:rPr>
          <w:rFonts w:asciiTheme="minorHAnsi" w:eastAsia="Courier New" w:hAnsiTheme="minorHAnsi" w:cstheme="minorHAnsi"/>
          <w:b/>
          <w:color w:val="000000"/>
          <w:lang w:val="en-US"/>
        </w:rPr>
        <w:tab/>
      </w:r>
      <w:r w:rsidRPr="000A4F26">
        <w:rPr>
          <w:rFonts w:asciiTheme="minorHAnsi" w:eastAsia="Courier New" w:hAnsiTheme="minorHAnsi" w:cstheme="minorHAnsi"/>
          <w:b/>
          <w:color w:val="000000"/>
          <w:lang w:val="en-US"/>
        </w:rPr>
        <w:tab/>
      </w:r>
      <w:r w:rsidRPr="000A4F26">
        <w:rPr>
          <w:rFonts w:asciiTheme="minorHAnsi" w:eastAsia="Courier New" w:hAnsiTheme="minorHAnsi" w:cstheme="minorHAnsi"/>
          <w:b/>
          <w:color w:val="000000"/>
          <w:lang w:val="en-US"/>
        </w:rPr>
        <w:tab/>
      </w:r>
      <w:r w:rsidRPr="000A4F26">
        <w:rPr>
          <w:rFonts w:asciiTheme="minorHAnsi" w:eastAsia="Courier New" w:hAnsiTheme="minorHAnsi" w:cstheme="minorHAnsi"/>
          <w:b/>
          <w:color w:val="000000"/>
          <w:lang w:val="en-US"/>
        </w:rPr>
        <w:tab/>
      </w:r>
      <w:r w:rsidRPr="000A4F26">
        <w:rPr>
          <w:rFonts w:asciiTheme="minorHAnsi" w:eastAsia="Courier New" w:hAnsiTheme="minorHAnsi" w:cstheme="minorHAnsi"/>
          <w:b/>
          <w:color w:val="000000"/>
          <w:lang w:val="en-US"/>
        </w:rPr>
        <w:tab/>
      </w:r>
    </w:p>
    <w:p w14:paraId="0AD5995B" w14:textId="77777777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ourier New" w:hAnsiTheme="minorHAnsi" w:cstheme="minorHAnsi"/>
          <w:b/>
          <w:color w:val="000000"/>
          <w:lang w:val="en-US"/>
        </w:rPr>
      </w:pPr>
    </w:p>
    <w:p w14:paraId="229C6C2B" w14:textId="77777777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ourier New" w:hAnsiTheme="minorHAnsi" w:cstheme="minorHAnsi"/>
          <w:b/>
          <w:color w:val="000000"/>
          <w:lang w:val="en-US"/>
        </w:rPr>
      </w:pPr>
      <w:r w:rsidRPr="000A4F26">
        <w:rPr>
          <w:rFonts w:asciiTheme="minorHAnsi" w:eastAsia="Courier New" w:hAnsiTheme="minorHAnsi" w:cstheme="minorHAnsi"/>
          <w:b/>
          <w:color w:val="000000"/>
          <w:lang w:val="en-US"/>
        </w:rPr>
        <w:t>E-mail:</w:t>
      </w:r>
    </w:p>
    <w:p w14:paraId="65EE6B83" w14:textId="77777777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ourier New" w:hAnsiTheme="minorHAnsi" w:cstheme="minorHAnsi"/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A4F26" w:rsidRPr="000A4F26" w14:paraId="61F79366" w14:textId="77777777" w:rsidTr="00E25CED">
        <w:tc>
          <w:tcPr>
            <w:tcW w:w="9889" w:type="dxa"/>
            <w:shd w:val="clear" w:color="auto" w:fill="auto"/>
          </w:tcPr>
          <w:p w14:paraId="069F5BC8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ourier New" w:hAnsiTheme="minorHAnsi" w:cstheme="minorHAnsi"/>
                <w:b/>
                <w:color w:val="000000"/>
                <w:lang w:val="en-US"/>
              </w:rPr>
            </w:pPr>
            <w:r w:rsidRPr="000A4F26">
              <w:rPr>
                <w:rFonts w:asciiTheme="minorHAnsi" w:eastAsia="Courier New" w:hAnsiTheme="minorHAnsi" w:cstheme="minorHAnsi"/>
                <w:b/>
                <w:color w:val="000000"/>
                <w:lang w:val="en-US"/>
              </w:rPr>
              <w:t>Title of the Paper(s):</w:t>
            </w:r>
          </w:p>
          <w:p w14:paraId="2A90BD4E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ourier New" w:hAnsiTheme="minorHAnsi" w:cstheme="minorHAnsi"/>
                <w:color w:val="000000"/>
                <w:lang w:val="en-US"/>
              </w:rPr>
            </w:pPr>
          </w:p>
          <w:p w14:paraId="0DBB3547" w14:textId="77777777" w:rsidR="000A4F26" w:rsidRPr="000A4F26" w:rsidRDefault="000A4F26" w:rsidP="00E25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Courier New" w:hAnsiTheme="minorHAnsi" w:cstheme="minorHAnsi"/>
                <w:color w:val="000000"/>
                <w:lang w:val="en-US"/>
              </w:rPr>
            </w:pPr>
          </w:p>
        </w:tc>
      </w:tr>
    </w:tbl>
    <w:p w14:paraId="71DE8924" w14:textId="77777777" w:rsidR="000A4F26" w:rsidRPr="000A4F26" w:rsidRDefault="000A4F26" w:rsidP="000A4F26">
      <w:pPr>
        <w:pStyle w:val="NormalWeb3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tbl>
      <w:tblPr>
        <w:tblW w:w="4809" w:type="pct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7"/>
        <w:gridCol w:w="1248"/>
      </w:tblGrid>
      <w:tr w:rsidR="000A4F26" w:rsidRPr="000A4F26" w14:paraId="2E04B30C" w14:textId="77777777" w:rsidTr="000A4F26">
        <w:trPr>
          <w:tblCellSpacing w:w="15" w:type="dxa"/>
        </w:trPr>
        <w:tc>
          <w:tcPr>
            <w:tcW w:w="7382" w:type="dxa"/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02929" w14:textId="77777777" w:rsidR="000A4F26" w:rsidRPr="000A4F26" w:rsidRDefault="000A4F26" w:rsidP="00E25CED">
            <w:pPr>
              <w:rPr>
                <w:rFonts w:asciiTheme="minorHAnsi" w:hAnsiTheme="minorHAnsi" w:cstheme="minorHAnsi"/>
                <w:b/>
                <w:bCs/>
              </w:rPr>
            </w:pPr>
            <w:r w:rsidRPr="000A4F26">
              <w:rPr>
                <w:rFonts w:asciiTheme="minorHAnsi" w:hAnsiTheme="minorHAnsi" w:cstheme="minorHAnsi"/>
                <w:b/>
                <w:bCs/>
              </w:rPr>
              <w:t>Category</w:t>
            </w:r>
          </w:p>
        </w:tc>
        <w:tc>
          <w:tcPr>
            <w:tcW w:w="1203" w:type="dxa"/>
            <w:shd w:val="clear" w:color="auto" w:fill="E5E5E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7BFC5" w14:textId="77777777" w:rsidR="000A4F26" w:rsidRPr="000A4F26" w:rsidRDefault="000A4F26" w:rsidP="00E25CED">
            <w:pPr>
              <w:rPr>
                <w:rFonts w:asciiTheme="minorHAnsi" w:hAnsiTheme="minorHAnsi" w:cstheme="minorHAnsi"/>
                <w:b/>
                <w:bCs/>
              </w:rPr>
            </w:pPr>
            <w:r w:rsidRPr="000A4F26">
              <w:rPr>
                <w:rFonts w:asciiTheme="minorHAnsi" w:hAnsiTheme="minorHAnsi" w:cstheme="minorHAnsi"/>
                <w:b/>
                <w:bCs/>
              </w:rPr>
              <w:t>Fee</w:t>
            </w:r>
          </w:p>
        </w:tc>
      </w:tr>
      <w:tr w:rsidR="000A4F26" w:rsidRPr="000A4F26" w14:paraId="0AFA8C49" w14:textId="77777777" w:rsidTr="000A4F26">
        <w:trPr>
          <w:tblCellSpacing w:w="15" w:type="dxa"/>
        </w:trPr>
        <w:tc>
          <w:tcPr>
            <w:tcW w:w="7382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0555A778" w14:textId="04DC7D6D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>Author Registration (one paper only) and general virtual participation</w:t>
            </w:r>
          </w:p>
        </w:tc>
        <w:tc>
          <w:tcPr>
            <w:tcW w:w="1203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42066918" w14:textId="330774E7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>£150</w:t>
            </w:r>
          </w:p>
        </w:tc>
      </w:tr>
      <w:tr w:rsidR="000A4F26" w:rsidRPr="000A4F26" w14:paraId="791CF7D2" w14:textId="77777777" w:rsidTr="000A4F26">
        <w:trPr>
          <w:tblCellSpacing w:w="15" w:type="dxa"/>
        </w:trPr>
        <w:tc>
          <w:tcPr>
            <w:tcW w:w="7382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48E47E1F" w14:textId="13244D48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 xml:space="preserve">PhD Student Registration (All PhD student registrations must be accompanied by a letter from their university confirming current PhD student status) </w:t>
            </w:r>
          </w:p>
        </w:tc>
        <w:tc>
          <w:tcPr>
            <w:tcW w:w="1203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00C74E8C" w14:textId="77777777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>£130</w:t>
            </w:r>
          </w:p>
        </w:tc>
      </w:tr>
      <w:tr w:rsidR="000A4F26" w:rsidRPr="000A4F26" w14:paraId="54F8BB5F" w14:textId="77777777" w:rsidTr="000A4F26">
        <w:trPr>
          <w:tblCellSpacing w:w="15" w:type="dxa"/>
        </w:trPr>
        <w:tc>
          <w:tcPr>
            <w:tcW w:w="7382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675C1E83" w14:textId="77777777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 xml:space="preserve">Student &amp; Supervisor Joint Registration (one paper only) </w:t>
            </w:r>
          </w:p>
        </w:tc>
        <w:tc>
          <w:tcPr>
            <w:tcW w:w="1203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540B6A45" w14:textId="249BB2A2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>£200</w:t>
            </w:r>
          </w:p>
        </w:tc>
      </w:tr>
      <w:tr w:rsidR="000A4F26" w:rsidRPr="000A4F26" w14:paraId="14B5610C" w14:textId="77777777" w:rsidTr="000A4F26">
        <w:trPr>
          <w:tblCellSpacing w:w="15" w:type="dxa"/>
        </w:trPr>
        <w:tc>
          <w:tcPr>
            <w:tcW w:w="7382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65391156" w14:textId="77777777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>Each additional paper per registered author</w:t>
            </w:r>
          </w:p>
        </w:tc>
        <w:tc>
          <w:tcPr>
            <w:tcW w:w="1203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595B0AAC" w14:textId="77777777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>£50</w:t>
            </w:r>
          </w:p>
        </w:tc>
      </w:tr>
      <w:tr w:rsidR="000A4F26" w:rsidRPr="000A4F26" w14:paraId="3029D25B" w14:textId="77777777" w:rsidTr="000A4F26">
        <w:trPr>
          <w:tblCellSpacing w:w="15" w:type="dxa"/>
        </w:trPr>
        <w:tc>
          <w:tcPr>
            <w:tcW w:w="7382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0D58C6CE" w14:textId="7B3A2D8F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>Late Registration (non-authors), Full Registration (after 1</w:t>
            </w:r>
            <w:r w:rsidR="00B508ED">
              <w:rPr>
                <w:rFonts w:asciiTheme="minorHAnsi" w:hAnsiTheme="minorHAnsi" w:cstheme="minorHAnsi"/>
              </w:rPr>
              <w:t>0</w:t>
            </w:r>
            <w:r w:rsidR="00355534">
              <w:rPr>
                <w:rFonts w:asciiTheme="minorHAnsi" w:hAnsiTheme="minorHAnsi" w:cstheme="minorHAnsi"/>
              </w:rPr>
              <w:t>t</w:t>
            </w:r>
            <w:r w:rsidRPr="000A4F26">
              <w:rPr>
                <w:rFonts w:asciiTheme="minorHAnsi" w:hAnsiTheme="minorHAnsi" w:cstheme="minorHAnsi"/>
              </w:rPr>
              <w:t xml:space="preserve">h </w:t>
            </w:r>
            <w:r w:rsidR="00B508ED">
              <w:rPr>
                <w:rFonts w:asciiTheme="minorHAnsi" w:hAnsiTheme="minorHAnsi" w:cstheme="minorHAnsi"/>
              </w:rPr>
              <w:t>August 2022</w:t>
            </w:r>
            <w:r w:rsidRPr="000A4F2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03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21CF7E37" w14:textId="7BAFAB4E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>£210</w:t>
            </w:r>
          </w:p>
        </w:tc>
      </w:tr>
      <w:tr w:rsidR="000A4F26" w:rsidRPr="000A4F26" w14:paraId="6AD77A1F" w14:textId="77777777" w:rsidTr="000A4F26">
        <w:trPr>
          <w:tblCellSpacing w:w="15" w:type="dxa"/>
        </w:trPr>
        <w:tc>
          <w:tcPr>
            <w:tcW w:w="7382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27E12DB0" w14:textId="307271AD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>Students Participation with no submissions (Attendance of the conference sessions</w:t>
            </w:r>
            <w:r w:rsidR="000720A6">
              <w:rPr>
                <w:rFonts w:asciiTheme="minorHAnsi" w:hAnsiTheme="minorHAnsi" w:cstheme="minorHAnsi"/>
              </w:rPr>
              <w:t xml:space="preserve"> only</w:t>
            </w:r>
            <w:r w:rsidRPr="000A4F2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203" w:type="dxa"/>
            <w:shd w:val="clear" w:color="auto" w:fill="F3F3F3"/>
            <w:tcMar>
              <w:top w:w="75" w:type="dxa"/>
              <w:left w:w="75" w:type="dxa"/>
              <w:bottom w:w="75" w:type="dxa"/>
              <w:right w:w="600" w:type="dxa"/>
            </w:tcMar>
            <w:vAlign w:val="center"/>
            <w:hideMark/>
          </w:tcPr>
          <w:p w14:paraId="04A28BBD" w14:textId="0AB10435" w:rsidR="000A4F26" w:rsidRPr="000A4F26" w:rsidRDefault="000A4F26" w:rsidP="00E25CED">
            <w:pPr>
              <w:rPr>
                <w:rFonts w:asciiTheme="minorHAnsi" w:hAnsiTheme="minorHAnsi" w:cstheme="minorHAnsi"/>
              </w:rPr>
            </w:pPr>
            <w:r w:rsidRPr="000A4F26">
              <w:rPr>
                <w:rFonts w:asciiTheme="minorHAnsi" w:hAnsiTheme="minorHAnsi" w:cstheme="minorHAnsi"/>
              </w:rPr>
              <w:t>£70</w:t>
            </w:r>
          </w:p>
        </w:tc>
      </w:tr>
    </w:tbl>
    <w:p w14:paraId="6774D465" w14:textId="77777777" w:rsidR="000A4F26" w:rsidRPr="000A4F26" w:rsidRDefault="000A4F26" w:rsidP="000A4F26">
      <w:pPr>
        <w:pStyle w:val="NormalWeb3"/>
        <w:spacing w:before="0" w:beforeAutospacing="0" w:after="0" w:afterAutospacing="0"/>
        <w:rPr>
          <w:rFonts w:asciiTheme="minorHAnsi" w:hAnsiTheme="minorHAnsi" w:cstheme="minorHAnsi"/>
          <w:color w:val="auto"/>
          <w:sz w:val="24"/>
          <w:szCs w:val="24"/>
          <w:lang w:val="en"/>
        </w:rPr>
      </w:pPr>
    </w:p>
    <w:p w14:paraId="08051E81" w14:textId="6EF8073C" w:rsidR="000A4F26" w:rsidRPr="000A4F26" w:rsidRDefault="000A4F26" w:rsidP="000A4F26">
      <w:pPr>
        <w:pStyle w:val="NormalWeb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"/>
        </w:rPr>
      </w:pPr>
      <w:r w:rsidRPr="000A4F26">
        <w:rPr>
          <w:rFonts w:asciiTheme="minorHAnsi" w:hAnsiTheme="minorHAnsi" w:cstheme="minorHAnsi"/>
          <w:sz w:val="24"/>
          <w:szCs w:val="24"/>
          <w:lang w:val="en"/>
        </w:rPr>
        <w:t>Authors and General Participation rates include: attendance to all sessions, soft copy of the Proceedings.</w:t>
      </w:r>
    </w:p>
    <w:p w14:paraId="476FFF59" w14:textId="6115B7FA" w:rsidR="000A4F26" w:rsidRPr="000A4F26" w:rsidRDefault="000A4F26" w:rsidP="000A4F26">
      <w:pPr>
        <w:pStyle w:val="NormalWeb3"/>
        <w:spacing w:before="0" w:beforeAutospacing="0" w:after="0" w:afterAutospacing="0"/>
        <w:rPr>
          <w:rFonts w:asciiTheme="minorHAnsi" w:hAnsiTheme="minorHAnsi" w:cstheme="minorHAnsi"/>
          <w:sz w:val="24"/>
          <w:szCs w:val="24"/>
          <w:lang w:val="en"/>
        </w:rPr>
      </w:pPr>
      <w:r w:rsidRPr="000A4F26">
        <w:rPr>
          <w:rFonts w:asciiTheme="minorHAnsi" w:hAnsiTheme="minorHAnsi" w:cstheme="minorHAnsi"/>
          <w:sz w:val="24"/>
          <w:szCs w:val="24"/>
          <w:lang w:val="en"/>
        </w:rPr>
        <w:t>PhD Student rates apply to full time or Part-time students who provide declaration from the University, stating their status. This information should be emailed to the organisers with the registration form, otherwise it won't be considered.</w:t>
      </w:r>
    </w:p>
    <w:p w14:paraId="2EA3D3EC" w14:textId="77777777" w:rsidR="000A4F26" w:rsidRPr="000A4F26" w:rsidRDefault="000A4F26" w:rsidP="000A4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="Courier New" w:hAnsiTheme="minorHAnsi" w:cstheme="minorHAnsi"/>
          <w:b/>
          <w:bCs/>
          <w:color w:val="000000"/>
          <w:sz w:val="20"/>
          <w:szCs w:val="20"/>
          <w:lang w:val="en-US"/>
        </w:rPr>
      </w:pPr>
    </w:p>
    <w:sectPr w:rsidR="000A4F26" w:rsidRPr="000A4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B56"/>
    <w:multiLevelType w:val="hybridMultilevel"/>
    <w:tmpl w:val="90EAF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26"/>
    <w:rsid w:val="000720A6"/>
    <w:rsid w:val="000A4F26"/>
    <w:rsid w:val="00355534"/>
    <w:rsid w:val="005C0824"/>
    <w:rsid w:val="00B508ED"/>
    <w:rsid w:val="00E9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B42B"/>
  <w15:chartTrackingRefBased/>
  <w15:docId w15:val="{563A2A22-E3D3-408D-B962-A4730691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4F26"/>
    <w:pPr>
      <w:keepNext/>
      <w:outlineLvl w:val="0"/>
    </w:pPr>
    <w:rPr>
      <w:rFonts w:ascii="Palatino" w:hAnsi="Palatino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F26"/>
    <w:rPr>
      <w:rFonts w:ascii="Palatino" w:eastAsia="Times New Roman" w:hAnsi="Palatino" w:cs="Times New Roman"/>
      <w:b/>
      <w:szCs w:val="20"/>
      <w:lang w:eastAsia="en-GB"/>
    </w:rPr>
  </w:style>
  <w:style w:type="character" w:styleId="Hyperlink">
    <w:name w:val="Hyperlink"/>
    <w:rsid w:val="000A4F26"/>
    <w:rPr>
      <w:color w:val="0000FF"/>
      <w:u w:val="single"/>
    </w:rPr>
  </w:style>
  <w:style w:type="character" w:styleId="Strong">
    <w:name w:val="Strong"/>
    <w:uiPriority w:val="22"/>
    <w:qFormat/>
    <w:rsid w:val="000A4F26"/>
    <w:rPr>
      <w:b/>
      <w:bCs/>
    </w:rPr>
  </w:style>
  <w:style w:type="paragraph" w:customStyle="1" w:styleId="NormalWeb3">
    <w:name w:val="Normal (Web)3"/>
    <w:basedOn w:val="Normal"/>
    <w:rsid w:val="000A4F2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Company>Northumbria University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Jahankhani</dc:creator>
  <cp:keywords/>
  <dc:description/>
  <cp:lastModifiedBy>Belfort, Jordan</cp:lastModifiedBy>
  <cp:revision>5</cp:revision>
  <dcterms:created xsi:type="dcterms:W3CDTF">2022-02-10T13:28:00Z</dcterms:created>
  <dcterms:modified xsi:type="dcterms:W3CDTF">2022-03-03T12:20:00Z</dcterms:modified>
</cp:coreProperties>
</file>